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FFFFFF"/>
        <w:jc w:val="center"/>
        <w:rPr/>
      </w:pPr>
      <w:r>
        <w:rPr>
          <w:b/>
        </w:rPr>
        <w:t>Сведения</w:t>
      </w:r>
    </w:p>
    <w:p>
      <w:pPr>
        <w:pStyle w:val="Normal"/>
        <w:shd w:val="clear" w:color="auto" w:fill="FFFFFF"/>
        <w:jc w:val="center"/>
        <w:rPr/>
      </w:pPr>
      <w:r>
        <w:rPr/>
        <w:t xml:space="preserve"> </w:t>
      </w:r>
      <w:r>
        <w:rPr/>
        <w:t>о</w:t>
      </w:r>
      <w:r>
        <w:rPr>
          <w:b/>
        </w:rPr>
        <w:t xml:space="preserve"> </w:t>
      </w:r>
      <w:r>
        <w:rPr/>
        <w:t xml:space="preserve">доходах, расходах, об имуществе и обязательствах имущественного характера лиц, замещающих муниципальные должности  Кумылженского сельского поселения Кумылженского  муниципального района Волгоградской области, муниципальных служащих Кумылженского сельского поселения Кумылженского  муниципального района  Волгоградской области,  их  супруг (супругов) и несовершеннолетних детей  </w:t>
      </w:r>
    </w:p>
    <w:p>
      <w:pPr>
        <w:pStyle w:val="Normal"/>
        <w:shd w:val="clear" w:color="auto" w:fill="FFFFFF"/>
        <w:jc w:val="center"/>
        <w:rPr>
          <w:b/>
          <w:b/>
        </w:rPr>
      </w:pPr>
      <w:r>
        <w:rPr/>
        <w:t>за период с 01 января 2018 г. по 31 декабря 2018 г.</w:t>
      </w:r>
    </w:p>
    <w:p>
      <w:pPr>
        <w:pStyle w:val="Normal"/>
        <w:shd w:val="clear" w:color="auto" w:fill="FFFFFF"/>
        <w:jc w:val="center"/>
        <w:rPr>
          <w:b/>
          <w:b/>
        </w:rPr>
      </w:pPr>
      <w:r>
        <w:rPr>
          <w:b/>
        </w:rPr>
      </w:r>
    </w:p>
    <w:tbl>
      <w:tblPr>
        <w:tblW w:w="15630" w:type="dxa"/>
        <w:jc w:val="left"/>
        <w:tblInd w:w="18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000"/>
      </w:tblPr>
      <w:tblGrid>
        <w:gridCol w:w="2325"/>
        <w:gridCol w:w="1530"/>
        <w:gridCol w:w="1605"/>
        <w:gridCol w:w="1110"/>
        <w:gridCol w:w="975"/>
        <w:gridCol w:w="1695"/>
        <w:gridCol w:w="990"/>
        <w:gridCol w:w="1290"/>
        <w:gridCol w:w="1350"/>
        <w:gridCol w:w="1620"/>
        <w:gridCol w:w="1140"/>
      </w:tblGrid>
      <w:tr>
        <w:trPr>
          <w:trHeight w:val="370" w:hRule="atLeast"/>
          <w:cantSplit w:val="true"/>
        </w:trPr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Ф.И.О.,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должность, муниципального служащего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сумма декларированного годового дохода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7665" w:type="dxa"/>
            <w:gridSpan w:val="6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 обьектов недвижимого имущества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транспортных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собственности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6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источниках получения средств, за счет которых совершена сделка по приобретению земельного участка,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другого обьекта недвижимого имущества, транспорт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ного средства,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ценных бумаг, акций(долей участия, паев в уставных (складочных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) капиталах организаций)</w:t>
            </w:r>
          </w:p>
        </w:tc>
        <w:tc>
          <w:tcPr>
            <w:tcW w:w="11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</w:t>
            </w:r>
          </w:p>
          <w:p>
            <w:pPr>
              <w:pStyle w:val="NormalWeb"/>
              <w:shd w:val="clear" w:color="auto" w:fill="FFFFFF"/>
              <w:spacing w:before="0" w:after="0"/>
              <w:ind w:left="283" w:hanging="283"/>
              <w:jc w:val="center"/>
              <w:rPr/>
            </w:pPr>
            <w:r>
              <w:rPr>
                <w:bCs/>
                <w:sz w:val="20"/>
                <w:szCs w:val="20"/>
              </w:rPr>
              <w:t>(а)</w:t>
            </w:r>
          </w:p>
        </w:tc>
      </w:tr>
      <w:tr>
        <w:trPr>
          <w:trHeight w:val="435" w:hRule="atLeast"/>
          <w:cantSplit w:val="true"/>
        </w:trPr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690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3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042" w:hRule="atLeast"/>
          <w:cantSplit w:val="true"/>
        </w:trPr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>
            <w:pPr>
              <w:pStyle w:val="NormalWeb"/>
              <w:shd w:val="clear" w:color="auto" w:fill="FFFFFF"/>
              <w:spacing w:before="0" w:after="0"/>
              <w:ind w:left="74"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>
            <w:pPr>
              <w:pStyle w:val="NormalWeb"/>
              <w:shd w:val="clear" w:color="auto" w:fill="FFFFFF"/>
              <w:spacing w:before="0" w:after="0"/>
              <w:ind w:left="74"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3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0" w:hRule="atLeast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</w:rPr>
            </w:pPr>
            <w:r>
              <w:rPr/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>
                <w:bCs/>
              </w:rPr>
              <w:t>6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7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8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9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10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3345" w:hRule="atLeast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Потапов Юрий Владимирович, глава Кумылженского сельского поселения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Супруга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Несовершенно- летний ребенок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631522 руб.              21коп.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590069руб. 11коп.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0руб. 00коп.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    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800кв.м.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89,9кв.м.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9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 </w:t>
            </w: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</w:tc>
        <w:tc>
          <w:tcPr>
            <w:tcW w:w="9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800кв.м.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89,9кв.м.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800кв.м.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89,9кв.м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Форд Фокус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мотоцикл</w:t>
            </w:r>
          </w:p>
          <w:p>
            <w:pPr>
              <w:pStyle w:val="Normal"/>
              <w:rPr/>
            </w:pPr>
            <w:r>
              <w:rPr/>
              <w:t>Восход 3м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ВАЗ Лада 212140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>Нет</w:t>
            </w:r>
          </w:p>
        </w:tc>
        <w:tc>
          <w:tcPr>
            <w:tcW w:w="16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</w:tr>
      <w:tr>
        <w:trPr>
          <w:trHeight w:val="1980" w:hRule="atLeast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Руденко Надежда Петровна, заместитель главы Кумылженского сельского поселения по экономике и финансам 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592154 руб.                96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квартира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Земли с\х назначения 1/11 доля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Земли с\х назначения 1/353 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Земли с\х назначения 1/11 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Земли с\х назначения 1/11 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Земли с\х назначения 1/11 доля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1199кв.м.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94,4кв.м.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38.окв.м.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558000,0 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87374000,0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121000,0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910000,0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3142000,0</w:t>
            </w:r>
          </w:p>
        </w:tc>
        <w:tc>
          <w:tcPr>
            <w:tcW w:w="9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9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Автомобиль легковой,  ВАЗ 21074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</w:tr>
      <w:tr>
        <w:trPr>
          <w:trHeight w:val="1417" w:hRule="atLeast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Магомедов Рамазан Багаутдинович, заместитель главы Кумылженского сельского поселения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Супруга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Несовершеннолетний ребенок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400239 руб.                        01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276256 руб.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62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0руб.00 коп.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9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квартира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квартира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квартира</w:t>
            </w:r>
          </w:p>
        </w:tc>
        <w:tc>
          <w:tcPr>
            <w:tcW w:w="9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34.8кв.м.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34.8кв.м.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34.8кв.м.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Фольксваген Поло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6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1875" w:hRule="atLeast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Рыкова Елена Александровна , заместитель главы Кумылженского сельского поселения по бухгалтерскому учету и финансам – главный бухгалтер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425974 руб.     82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Жилой дом</w:t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     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Жилой дом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782кв.м.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38,8кв.м.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1187.0кв.м.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50.4кв.м.</w:t>
            </w:r>
          </w:p>
        </w:tc>
        <w:tc>
          <w:tcPr>
            <w:tcW w:w="9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Россия     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Россия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Россия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</w:tr>
      <w:tr>
        <w:trPr>
          <w:trHeight w:val="1686" w:hRule="atLeast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Савченко Александр Иванович,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Заместитель главы Кумылженского сельского поселения  по  управлению имуществом и ЖКХ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Супруга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467128 руб.      26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585458 руб.      69 коп.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Земельный участок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Жилой дом       Земли с\х   назначения         1/2164 доля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назначения¼  доля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1/4 доля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1/4 доля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1/4 доля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1/32 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 пожизненное наследуемое владение ½ 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 xml:space="preserve">Жилой дом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земельный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</w:t>
            </w:r>
          </w:p>
          <w:p>
            <w:pPr>
              <w:pStyle w:val="NormalWeb"/>
              <w:shd w:val="clear" w:color="auto" w:fill="FFFFFF"/>
              <w:spacing w:before="0" w:after="0"/>
              <w:rPr>
                <w:highlight w:val="white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1383/7322 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Земли с\х назначения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>
                <w:shd w:fill="FFFFFF" w:val="clear"/>
              </w:rPr>
              <w:t>461/7322доля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/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1837 кв.м.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86,6 кв.м.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74930000кв.м.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528000,0 кв.м.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25200.0 кв.м.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25200.0 кв.м.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528000.0 кв.м.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2212800.0 кв.м.</w:t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1002000.0 кв.м.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205,6 кв.м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1136 кв.м.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2196600,0 кв.м.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2196600,0 кв.м.</w:t>
            </w:r>
          </w:p>
        </w:tc>
        <w:tc>
          <w:tcPr>
            <w:tcW w:w="9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hd w:fill="FFFFFF" w:val="clear"/>
              </w:rPr>
              <w:t>Россия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 xml:space="preserve">Жилой дом      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Земельный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9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205.6кв.м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1136.0кв.м.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Автоприцеп, ВАРЗ М2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Автомобиль легковой, ВАЗ 21150</w:t>
            </w:r>
          </w:p>
        </w:tc>
        <w:tc>
          <w:tcPr>
            <w:tcW w:w="16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FF" w:val="clear"/>
              </w:rPr>
              <w:t>Нет</w:t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highlight w:val="yellow"/>
              </w:rPr>
            </w:pPr>
            <w:r>
              <w:rPr>
                <w:shd w:fill="FFFFFF" w:val="clear"/>
              </w:rPr>
              <w:t>Нет</w:t>
            </w:r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highlight w:val="yellow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23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Павлюк  Дарья Сергеевна, ведущий специалист по муниципальным закупкам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супруг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несовершеннолетний ребенок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26</w:t>
            </w:r>
            <w:r>
              <w:rPr/>
              <w:t>2734</w:t>
            </w:r>
            <w:r>
              <w:rPr/>
              <w:t xml:space="preserve"> руб.     </w:t>
            </w:r>
            <w:r>
              <w:rPr/>
              <w:t>09</w:t>
            </w:r>
            <w:r>
              <w:rPr/>
              <w:t xml:space="preserve"> коп.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388848</w:t>
            </w:r>
            <w:r>
              <w:rPr/>
              <w:t>руб.</w:t>
            </w:r>
          </w:p>
          <w:p>
            <w:pPr>
              <w:pStyle w:val="Normal"/>
              <w:jc w:val="center"/>
              <w:rPr/>
            </w:pPr>
            <w:r>
              <w:rPr/>
              <w:t>47</w:t>
            </w:r>
            <w:r>
              <w:rPr/>
              <w:t>коп.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 руб.</w:t>
            </w:r>
          </w:p>
          <w:p>
            <w:pPr>
              <w:pStyle w:val="Normal"/>
              <w:jc w:val="center"/>
              <w:rPr/>
            </w:pPr>
            <w:r>
              <w:rPr/>
              <w:t>00коп.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1/3 доля</w:t>
            </w:r>
          </w:p>
          <w:p>
            <w:pPr>
              <w:pStyle w:val="Normal"/>
              <w:shd w:val="clear" w:color="auto" w:fill="FFFFFF"/>
              <w:spacing w:before="0" w:after="280"/>
              <w:jc w:val="center"/>
              <w:rPr/>
            </w:pPr>
            <w:r>
              <w:rPr/>
              <w:t>жилой дом</w:t>
            </w:r>
            <w:r>
              <w:rPr/>
              <w:t>1/3 доля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1/3 доля</w:t>
            </w:r>
          </w:p>
          <w:p>
            <w:pPr>
              <w:pStyle w:val="Normal"/>
              <w:shd w:val="clear" w:color="auto" w:fill="FFFFFF"/>
              <w:spacing w:before="0" w:after="280"/>
              <w:jc w:val="center"/>
              <w:rPr/>
            </w:pPr>
            <w:r>
              <w:rPr/>
              <w:t>жилой дом</w:t>
            </w:r>
            <w:r>
              <w:rPr/>
              <w:t>1/3 доля</w:t>
            </w:r>
          </w:p>
          <w:p>
            <w:pPr>
              <w:pStyle w:val="Normal"/>
              <w:shd w:val="clear" w:color="auto" w:fill="FFFFFF"/>
              <w:spacing w:before="0" w:after="280"/>
              <w:jc w:val="center"/>
              <w:rPr/>
            </w:pPr>
            <w:r>
              <w:rPr/>
              <w:t xml:space="preserve">земельный участок </w:t>
            </w:r>
            <w:r>
              <w:rPr/>
              <w:t xml:space="preserve">1/3 доля                         </w:t>
            </w:r>
            <w:r>
              <w:rPr/>
              <w:t>жилой дом</w:t>
            </w:r>
            <w:r>
              <w:rPr/>
              <w:t>1/3 доля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1500.0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84.0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1500 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5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50" w:leader="none"/>
              </w:tabs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tabs>
                <w:tab w:val="left" w:pos="750" w:leader="none"/>
              </w:tabs>
              <w:spacing w:before="0" w:after="0"/>
              <w:jc w:val="center"/>
              <w:rPr/>
            </w:pPr>
            <w:r>
              <w:rPr/>
              <w:t>84.0</w:t>
            </w:r>
          </w:p>
          <w:p>
            <w:pPr>
              <w:pStyle w:val="NormalWeb"/>
              <w:shd w:val="clear" w:color="auto" w:fill="FFFFFF"/>
              <w:tabs>
                <w:tab w:val="left" w:pos="750" w:leader="none"/>
              </w:tabs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tabs>
                <w:tab w:val="left" w:pos="750" w:leader="none"/>
              </w:tabs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1500 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50" w:leader="none"/>
              </w:tabs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tabs>
                <w:tab w:val="left" w:pos="750" w:leader="none"/>
              </w:tabs>
              <w:spacing w:before="0" w:after="0"/>
              <w:jc w:val="center"/>
              <w:rPr/>
            </w:pPr>
            <w:r>
              <w:rPr/>
              <w:t>84.0</w:t>
            </w:r>
          </w:p>
        </w:tc>
        <w:tc>
          <w:tcPr>
            <w:tcW w:w="9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>
                <w:shd w:fill="FFFFFF" w:val="clear"/>
              </w:rPr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before="0" w:after="280"/>
              <w:jc w:val="center"/>
              <w:rPr/>
            </w:pPr>
            <w:r>
              <w:rPr/>
              <w:t>квартира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280"/>
              <w:jc w:val="center"/>
              <w:rPr/>
            </w:pPr>
            <w:r>
              <w:rPr/>
              <w:t>квартира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280"/>
              <w:jc w:val="center"/>
              <w:rPr/>
            </w:pPr>
            <w:r>
              <w:rPr/>
              <w:t>квартира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9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72.</w:t>
            </w:r>
            <w:r>
              <w:rPr/>
              <w:t>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650.0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72 .</w:t>
            </w:r>
            <w:r>
              <w:rPr/>
              <w:t>0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650.0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72,0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650.0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bookmarkStart w:id="0" w:name="__DdeLink__615_2000769523"/>
            <w:r>
              <w:rPr/>
              <w:t>Россия</w:t>
            </w:r>
            <w:bookmarkEnd w:id="0"/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Россия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Россия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Автомобиль легковой, ВАЗ 21124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rPr/>
      </w:pPr>
      <w:r>
        <w:rPr/>
      </w:r>
    </w:p>
    <w:sectPr>
      <w:type w:val="nextPage"/>
      <w:pgSz w:orient="landscape" w:w="16838" w:h="11906"/>
      <w:pgMar w:left="567" w:right="567" w:header="0" w:top="960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Footer"/>
    <w:basedOn w:val="Normal"/>
    <w:pPr>
      <w:suppressLineNumbers/>
      <w:tabs>
        <w:tab w:val="center" w:pos="7852" w:leader="none"/>
        <w:tab w:val="right" w:pos="157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LibreOffice/6.0.1.1$Windows_x86 LibreOffice_project/60bfb1526849283ce2491346ed2aa51c465abfe6</Application>
  <Pages>5</Pages>
  <Words>611</Words>
  <Characters>3785</Characters>
  <CharactersWithSpaces>4266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2019-05-24T08:21:00Z</dcterms:created>
  <dc:creator>Учакина</dc:creator>
  <dc:description/>
  <dc:language>ru-RU</dc:language>
  <cp:lastModifiedBy/>
  <cp:lastPrinted>2015-05-15T08:02:00Z</cp:lastPrinted>
  <dcterms:modified xsi:type="dcterms:W3CDTF">2019-05-27T08:52:24Z</dcterms:modified>
  <cp:revision>4</cp:revision>
  <dc:subject/>
  <dc:title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