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A7" w:rsidRDefault="002525A7" w:rsidP="00252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25A7">
        <w:rPr>
          <w:rFonts w:ascii="Times New Roman" w:hAnsi="Times New Roman" w:cs="Times New Roman"/>
          <w:sz w:val="28"/>
          <w:szCs w:val="28"/>
        </w:rPr>
        <w:t xml:space="preserve">Межрайонная ИФНС России № 6 по Волгоградской области (далее по тексту – Инспекция) в связи с вступлением в силу Федерального закона от 14.07.2022 № 263-ФЗ «О внесении изменений в части первую и вторую Налогового кодекса Российской Федерации» (далее – Федеральный закон) направляет рекомендованные образцы заполнения платежных документов с 01.01.2023 года: </w:t>
      </w:r>
    </w:p>
    <w:p w:rsidR="002525A7" w:rsidRDefault="002525A7" w:rsidP="002525A7">
      <w:pPr>
        <w:jc w:val="both"/>
        <w:rPr>
          <w:rFonts w:ascii="Times New Roman" w:hAnsi="Times New Roman" w:cs="Times New Roman"/>
          <w:sz w:val="28"/>
          <w:szCs w:val="28"/>
        </w:rPr>
      </w:pPr>
      <w:r w:rsidRPr="002525A7">
        <w:rPr>
          <w:rFonts w:ascii="Times New Roman" w:hAnsi="Times New Roman" w:cs="Times New Roman"/>
          <w:sz w:val="28"/>
          <w:szCs w:val="28"/>
        </w:rPr>
        <w:t xml:space="preserve">- при перечислении платежей, обязанность по уплате которых установлена Налоговым кодексом Российской Федерации (единый налоговый платеж) (Приложение № 1, Приложение № 4 КБК); </w:t>
      </w:r>
    </w:p>
    <w:p w:rsidR="002525A7" w:rsidRDefault="002525A7" w:rsidP="002525A7">
      <w:pPr>
        <w:jc w:val="both"/>
        <w:rPr>
          <w:rFonts w:ascii="Times New Roman" w:hAnsi="Times New Roman" w:cs="Times New Roman"/>
          <w:sz w:val="28"/>
          <w:szCs w:val="28"/>
        </w:rPr>
      </w:pPr>
      <w:r w:rsidRPr="002525A7">
        <w:rPr>
          <w:rFonts w:ascii="Times New Roman" w:hAnsi="Times New Roman" w:cs="Times New Roman"/>
          <w:sz w:val="28"/>
          <w:szCs w:val="28"/>
        </w:rPr>
        <w:t xml:space="preserve">- при перечислении иных платежей, </w:t>
      </w:r>
      <w:proofErr w:type="spellStart"/>
      <w:r w:rsidRPr="002525A7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2525A7">
        <w:rPr>
          <w:rFonts w:ascii="Times New Roman" w:hAnsi="Times New Roman" w:cs="Times New Roman"/>
          <w:sz w:val="28"/>
          <w:szCs w:val="28"/>
        </w:rPr>
        <w:t xml:space="preserve"> налоговыми органами (за исключением единого налогового платежа) (Приложение № 2, Приложение № 5 КБК); </w:t>
      </w:r>
    </w:p>
    <w:p w:rsidR="00F21211" w:rsidRDefault="002525A7" w:rsidP="002525A7">
      <w:pPr>
        <w:jc w:val="both"/>
      </w:pPr>
      <w:r w:rsidRPr="002525A7">
        <w:rPr>
          <w:rFonts w:ascii="Times New Roman" w:hAnsi="Times New Roman" w:cs="Times New Roman"/>
          <w:sz w:val="28"/>
          <w:szCs w:val="28"/>
        </w:rPr>
        <w:t>- при перечислении платежей, обязанность по уплате которых установлена Налоговым кодексом Российской Федерации (за исключением единого налогового платежа), налогоплательщиками, формирующими в соответствии с Федеральным законом уведомление об исчисленных суммах налогов, сборов, авансовых платежей по налогам, страховым взносам в виде распоряжения на перевод денежных средств в уплату платежей в бюджетную систему Российской Федерации (Приложение № 3, Приложение № 6 КБК</w:t>
      </w:r>
      <w:r>
        <w:t>)</w:t>
      </w:r>
    </w:p>
    <w:sectPr w:rsidR="00F21211" w:rsidSect="00F2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525A7"/>
    <w:rsid w:val="002525A7"/>
    <w:rsid w:val="00467307"/>
    <w:rsid w:val="00F2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2023-01-16T07:28:00Z</dcterms:created>
  <dcterms:modified xsi:type="dcterms:W3CDTF">2023-01-16T07:29:00Z</dcterms:modified>
</cp:coreProperties>
</file>